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00000" w14:textId="77777777" w:rsidR="00032ADA" w:rsidRDefault="00032ADA">
      <w:pPr>
        <w:spacing w:after="3" w:line="264" w:lineRule="auto"/>
        <w:ind w:left="718" w:right="711" w:hanging="10"/>
        <w:jc w:val="center"/>
        <w:rPr>
          <w:b/>
        </w:rPr>
      </w:pPr>
    </w:p>
    <w:p w14:paraId="02000000" w14:textId="1E46967F" w:rsidR="00032ADA" w:rsidRDefault="00CA6C1D" w:rsidP="00CA6C1D">
      <w:pPr>
        <w:spacing w:after="3" w:line="264" w:lineRule="auto"/>
        <w:ind w:left="718" w:right="711" w:hanging="10"/>
        <w:jc w:val="right"/>
        <w:rPr>
          <w:b/>
        </w:rPr>
      </w:pPr>
      <w:r>
        <w:rPr>
          <w:b/>
        </w:rPr>
        <w:t>проект</w:t>
      </w:r>
    </w:p>
    <w:p w14:paraId="03000000" w14:textId="77777777" w:rsidR="00032ADA" w:rsidRPr="00CA6C1D" w:rsidRDefault="00032ADA">
      <w:pPr>
        <w:spacing w:after="3" w:line="264" w:lineRule="auto"/>
        <w:ind w:left="718" w:right="711" w:hanging="10"/>
        <w:jc w:val="center"/>
        <w:rPr>
          <w:b/>
          <w:sz w:val="32"/>
          <w:szCs w:val="32"/>
        </w:rPr>
      </w:pPr>
    </w:p>
    <w:p w14:paraId="04000000" w14:textId="77777777" w:rsidR="00032ADA" w:rsidRPr="00CA6C1D" w:rsidRDefault="00000000">
      <w:pPr>
        <w:spacing w:after="3" w:line="264" w:lineRule="auto"/>
        <w:ind w:left="718" w:right="711" w:hanging="10"/>
        <w:jc w:val="center"/>
        <w:rPr>
          <w:sz w:val="32"/>
          <w:szCs w:val="32"/>
        </w:rPr>
      </w:pPr>
      <w:r w:rsidRPr="00CA6C1D">
        <w:rPr>
          <w:b/>
          <w:sz w:val="32"/>
          <w:szCs w:val="32"/>
        </w:rPr>
        <w:t xml:space="preserve">СОВЕТ ДЕПУТАТОВ </w:t>
      </w:r>
    </w:p>
    <w:p w14:paraId="05000000" w14:textId="12573F5C" w:rsidR="00032ADA" w:rsidRPr="00CA6C1D" w:rsidRDefault="00CA6C1D">
      <w:pPr>
        <w:jc w:val="center"/>
        <w:rPr>
          <w:b/>
          <w:iCs/>
          <w:sz w:val="32"/>
          <w:szCs w:val="32"/>
        </w:rPr>
      </w:pPr>
      <w:r w:rsidRPr="00CA6C1D">
        <w:rPr>
          <w:b/>
          <w:iCs/>
          <w:sz w:val="32"/>
          <w:szCs w:val="32"/>
        </w:rPr>
        <w:t>ГОРОДСКОГО ОКРУГА ГОРОД ШАХУНЬЯ</w:t>
      </w:r>
    </w:p>
    <w:p w14:paraId="06000000" w14:textId="77777777" w:rsidR="00032ADA" w:rsidRPr="00CA6C1D" w:rsidRDefault="00000000">
      <w:pPr>
        <w:spacing w:after="3" w:line="264" w:lineRule="auto"/>
        <w:ind w:left="718" w:right="711" w:hanging="10"/>
        <w:jc w:val="center"/>
        <w:rPr>
          <w:sz w:val="32"/>
          <w:szCs w:val="32"/>
        </w:rPr>
      </w:pPr>
      <w:r w:rsidRPr="00CA6C1D">
        <w:rPr>
          <w:b/>
          <w:sz w:val="32"/>
          <w:szCs w:val="32"/>
        </w:rPr>
        <w:t xml:space="preserve">НИЖЕГОРОДСКОЙ ОБЛАСТИ </w:t>
      </w:r>
    </w:p>
    <w:p w14:paraId="07000000" w14:textId="77777777" w:rsidR="00032ADA" w:rsidRPr="00CA6C1D" w:rsidRDefault="00000000">
      <w:pPr>
        <w:spacing w:after="0" w:line="264" w:lineRule="auto"/>
        <w:ind w:left="77"/>
        <w:jc w:val="center"/>
        <w:rPr>
          <w:sz w:val="32"/>
          <w:szCs w:val="32"/>
        </w:rPr>
      </w:pPr>
      <w:r w:rsidRPr="00CA6C1D">
        <w:rPr>
          <w:sz w:val="32"/>
          <w:szCs w:val="32"/>
        </w:rPr>
        <w:t xml:space="preserve"> </w:t>
      </w:r>
    </w:p>
    <w:p w14:paraId="08000000" w14:textId="77777777" w:rsidR="00032ADA" w:rsidRDefault="00000000">
      <w:pPr>
        <w:spacing w:after="0" w:line="264" w:lineRule="auto"/>
        <w:ind w:right="7"/>
        <w:jc w:val="center"/>
        <w:rPr>
          <w:b/>
          <w:sz w:val="32"/>
        </w:rPr>
      </w:pPr>
      <w:r>
        <w:rPr>
          <w:b/>
          <w:sz w:val="32"/>
        </w:rPr>
        <w:t xml:space="preserve">Р Е Ш Е Н И Е  </w:t>
      </w:r>
    </w:p>
    <w:p w14:paraId="6C706AB0" w14:textId="77777777" w:rsidR="00CA6C1D" w:rsidRDefault="00CA6C1D">
      <w:pPr>
        <w:spacing w:after="0" w:line="264" w:lineRule="auto"/>
        <w:ind w:right="7"/>
        <w:jc w:val="center"/>
        <w:rPr>
          <w:b/>
          <w:sz w:val="32"/>
        </w:rPr>
      </w:pPr>
    </w:p>
    <w:p w14:paraId="73469E80" w14:textId="1537DB67" w:rsidR="00CA6C1D" w:rsidRPr="00CA6C1D" w:rsidRDefault="00CA6C1D" w:rsidP="00CA6C1D">
      <w:pPr>
        <w:spacing w:after="0" w:line="264" w:lineRule="auto"/>
        <w:ind w:right="7"/>
        <w:rPr>
          <w:bCs/>
          <w:sz w:val="24"/>
          <w:szCs w:val="24"/>
        </w:rPr>
      </w:pPr>
      <w:r w:rsidRPr="00CA6C1D">
        <w:rPr>
          <w:bCs/>
          <w:sz w:val="24"/>
          <w:szCs w:val="24"/>
        </w:rPr>
        <w:t xml:space="preserve">От    декабря 2025 года                                     </w:t>
      </w:r>
      <w:r>
        <w:rPr>
          <w:bCs/>
          <w:sz w:val="24"/>
          <w:szCs w:val="24"/>
        </w:rPr>
        <w:t xml:space="preserve">                                                  </w:t>
      </w:r>
      <w:r w:rsidRPr="00CA6C1D">
        <w:rPr>
          <w:bCs/>
          <w:sz w:val="24"/>
          <w:szCs w:val="24"/>
        </w:rPr>
        <w:t xml:space="preserve">                           №</w:t>
      </w:r>
    </w:p>
    <w:p w14:paraId="09000000" w14:textId="4BE2AEE5" w:rsidR="00032ADA" w:rsidRDefault="00032ADA">
      <w:pPr>
        <w:spacing w:after="30" w:line="264" w:lineRule="auto"/>
      </w:pPr>
    </w:p>
    <w:p w14:paraId="0B000000" w14:textId="77777777" w:rsidR="00032ADA" w:rsidRDefault="00000000">
      <w:pPr>
        <w:spacing w:after="0"/>
        <w:ind w:right="142"/>
        <w:jc w:val="center"/>
        <w:rPr>
          <w:b/>
        </w:rPr>
      </w:pPr>
      <w:r>
        <w:rPr>
          <w:b/>
        </w:rPr>
        <w:t xml:space="preserve">Об утверждении Положения о порядке материально-технического  </w:t>
      </w:r>
    </w:p>
    <w:p w14:paraId="0C000000" w14:textId="5C741EB9" w:rsidR="00032ADA" w:rsidRDefault="00000000">
      <w:pPr>
        <w:jc w:val="center"/>
        <w:rPr>
          <w:b/>
        </w:rPr>
      </w:pPr>
      <w:r>
        <w:rPr>
          <w:b/>
        </w:rPr>
        <w:t xml:space="preserve">и организационного обеспечения деятельности органов местного самоуправления </w:t>
      </w:r>
      <w:r w:rsidR="00CA6C1D" w:rsidRPr="00CA6C1D">
        <w:rPr>
          <w:b/>
          <w:iCs/>
          <w:szCs w:val="28"/>
        </w:rPr>
        <w:t>муниципального округа город Шахунья Нижегородской области</w:t>
      </w:r>
    </w:p>
    <w:p w14:paraId="0F000000" w14:textId="77777777" w:rsidR="00032ADA" w:rsidRDefault="00032ADA">
      <w:pPr>
        <w:spacing w:after="0"/>
        <w:ind w:right="142"/>
      </w:pPr>
    </w:p>
    <w:p w14:paraId="11000000" w14:textId="6D8DCE9D" w:rsidR="00032ADA" w:rsidRPr="00CA6C1D" w:rsidRDefault="00CA6C1D" w:rsidP="00CA6C1D">
      <w:pPr>
        <w:jc w:val="both"/>
        <w:rPr>
          <w:b/>
        </w:rPr>
      </w:pPr>
      <w:r>
        <w:t xml:space="preserve">          </w:t>
      </w:r>
      <w:r w:rsidR="00000000">
        <w:t xml:space="preserve">В соответствии с  пунктом 7  статьи 16 </w:t>
      </w:r>
      <w:r w:rsidR="00000000">
        <w:rPr>
          <w:spacing w:val="-4"/>
        </w:rPr>
        <w:t>Федерального закона от 20.03.2025 N 33-ФЗ "Об общих принципах организации местного самоуправления в единой системе публичной власти"</w:t>
      </w:r>
      <w:r w:rsidR="00000000">
        <w:t xml:space="preserve">, </w:t>
      </w:r>
      <w:hyperlink r:id="rId4" w:history="1">
        <w:r w:rsidR="00000000">
          <w:t xml:space="preserve">статьи </w:t>
        </w:r>
      </w:hyperlink>
      <w:r w:rsidR="00000000">
        <w:t xml:space="preserve">23 Устава </w:t>
      </w:r>
      <w:r w:rsidRPr="00CA6C1D">
        <w:rPr>
          <w:bCs/>
          <w:iCs/>
          <w:szCs w:val="28"/>
        </w:rPr>
        <w:t>муниципального округа город Шахунья</w:t>
      </w:r>
      <w:r>
        <w:rPr>
          <w:b/>
          <w:i/>
          <w:sz w:val="22"/>
        </w:rPr>
        <w:t xml:space="preserve"> </w:t>
      </w:r>
      <w:r w:rsidR="00000000">
        <w:t xml:space="preserve">Нижегородской области, принятого решением Совета депутатов </w:t>
      </w:r>
      <w:r w:rsidR="00BA2098" w:rsidRPr="00BA2098">
        <w:rPr>
          <w:bCs/>
          <w:iCs/>
          <w:szCs w:val="28"/>
        </w:rPr>
        <w:t>городского округа город Шахунья</w:t>
      </w:r>
      <w:r w:rsidR="00BA2098">
        <w:rPr>
          <w:b/>
          <w:i/>
          <w:sz w:val="22"/>
        </w:rPr>
        <w:t xml:space="preserve"> </w:t>
      </w:r>
      <w:r w:rsidR="00000000">
        <w:t xml:space="preserve">Нижегородской области от </w:t>
      </w:r>
      <w:r w:rsidRPr="00CA6C1D">
        <w:t xml:space="preserve">10.08.2012 </w:t>
      </w:r>
      <w:r>
        <w:t>№</w:t>
      </w:r>
      <w:r w:rsidRPr="00CA6C1D">
        <w:t xml:space="preserve"> 5-7</w:t>
      </w:r>
      <w:r w:rsidR="00000000">
        <w:t xml:space="preserve"> «О</w:t>
      </w:r>
      <w:r w:rsidR="00BA2098">
        <w:t xml:space="preserve">б утверждении </w:t>
      </w:r>
      <w:r w:rsidR="00000000">
        <w:t xml:space="preserve">Устава </w:t>
      </w:r>
      <w:bookmarkStart w:id="0" w:name="_Hlk217574428"/>
      <w:r w:rsidR="00BA2098" w:rsidRPr="00BA2098">
        <w:rPr>
          <w:bCs/>
          <w:iCs/>
          <w:szCs w:val="28"/>
        </w:rPr>
        <w:t>городского округа город Шахунья</w:t>
      </w:r>
      <w:r w:rsidR="00000000">
        <w:rPr>
          <w:b/>
          <w:i/>
          <w:sz w:val="22"/>
        </w:rPr>
        <w:t xml:space="preserve"> </w:t>
      </w:r>
      <w:bookmarkEnd w:id="0"/>
      <w:r w:rsidR="00000000">
        <w:t xml:space="preserve">Нижегородской области», Совет депутатов </w:t>
      </w:r>
      <w:r w:rsidR="00BA2098" w:rsidRPr="00BA2098">
        <w:rPr>
          <w:bCs/>
          <w:iCs/>
          <w:szCs w:val="28"/>
        </w:rPr>
        <w:t>городского округа город Шахунья</w:t>
      </w:r>
      <w:r w:rsidR="00BA2098">
        <w:rPr>
          <w:b/>
          <w:i/>
          <w:sz w:val="22"/>
        </w:rPr>
        <w:t xml:space="preserve"> </w:t>
      </w:r>
      <w:r w:rsidR="00000000">
        <w:t xml:space="preserve">Нижегородской области </w:t>
      </w:r>
    </w:p>
    <w:p w14:paraId="12000000" w14:textId="77777777" w:rsidR="00032ADA" w:rsidRDefault="00000000">
      <w:pPr>
        <w:spacing w:after="0"/>
        <w:ind w:right="142"/>
        <w:jc w:val="both"/>
        <w:rPr>
          <w:b/>
        </w:rPr>
      </w:pPr>
      <w:r>
        <w:rPr>
          <w:b/>
        </w:rPr>
        <w:t>р е ш и л:</w:t>
      </w:r>
    </w:p>
    <w:p w14:paraId="13000000" w14:textId="2D6213F5" w:rsidR="00032ADA" w:rsidRDefault="00000000">
      <w:pPr>
        <w:spacing w:after="0"/>
        <w:ind w:right="142" w:firstLine="709"/>
        <w:jc w:val="both"/>
      </w:pPr>
      <w:r>
        <w:t xml:space="preserve">1. Утвердить прилагаемое </w:t>
      </w:r>
      <w:hyperlink w:anchor="Par28" w:history="1">
        <w:r>
          <w:t>Положение</w:t>
        </w:r>
      </w:hyperlink>
      <w:r>
        <w:t xml:space="preserve"> о порядке материально-технического и организационного обеспечения деятельности органов местного самоуправления </w:t>
      </w:r>
      <w:r w:rsidR="00BA2098" w:rsidRPr="00BA2098">
        <w:rPr>
          <w:bCs/>
          <w:iCs/>
          <w:szCs w:val="28"/>
        </w:rPr>
        <w:t>муниципального округа город Шахунья</w:t>
      </w:r>
      <w:r>
        <w:t xml:space="preserve"> Нижегородской области.</w:t>
      </w:r>
    </w:p>
    <w:p w14:paraId="14000000" w14:textId="77777777" w:rsidR="00032ADA" w:rsidRDefault="00000000">
      <w:pPr>
        <w:spacing w:after="0" w:line="276" w:lineRule="auto"/>
        <w:ind w:firstLine="709"/>
        <w:jc w:val="both"/>
      </w:pPr>
      <w:r>
        <w:t xml:space="preserve">2. Опубликовать (обнародовать) настоящее решение в порядке, определенном </w:t>
      </w:r>
      <w:proofErr w:type="gramStart"/>
      <w:r>
        <w:t xml:space="preserve">уставом  </w:t>
      </w:r>
      <w:r>
        <w:rPr>
          <w:b/>
          <w:i/>
          <w:sz w:val="22"/>
        </w:rPr>
        <w:t>(</w:t>
      </w:r>
      <w:proofErr w:type="gramEnd"/>
      <w:r>
        <w:rPr>
          <w:b/>
          <w:i/>
          <w:sz w:val="22"/>
        </w:rPr>
        <w:t>наименование муниципального образования)</w:t>
      </w:r>
      <w:r>
        <w:t xml:space="preserve"> Нижегородской области для официального опубликования (обнародования) муниципальных правовых актов, и разместить на официальном сайте администрации </w:t>
      </w:r>
      <w:r>
        <w:rPr>
          <w:b/>
          <w:i/>
          <w:sz w:val="22"/>
        </w:rPr>
        <w:t xml:space="preserve">(наименование муниципального </w:t>
      </w:r>
      <w:proofErr w:type="gramStart"/>
      <w:r>
        <w:rPr>
          <w:b/>
          <w:i/>
          <w:sz w:val="22"/>
        </w:rPr>
        <w:t>образования)</w:t>
      </w:r>
      <w:r>
        <w:t>Нижегородской</w:t>
      </w:r>
      <w:proofErr w:type="gramEnd"/>
      <w:r>
        <w:t xml:space="preserve"> области в информационно-коммуникативной сети «Интернет» по адресу: _________.</w:t>
      </w:r>
    </w:p>
    <w:p w14:paraId="15000000" w14:textId="77777777" w:rsidR="00032ADA" w:rsidRDefault="00000000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3. Настоящее решение вступает в силу со дня опубликования (обнародования).</w:t>
      </w:r>
    </w:p>
    <w:p w14:paraId="16000000" w14:textId="77777777" w:rsidR="00032ADA" w:rsidRDefault="00000000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4. Контроль за исполнением настоящего решения возложить на ________.</w:t>
      </w:r>
    </w:p>
    <w:p w14:paraId="17000000" w14:textId="77777777" w:rsidR="00032ADA" w:rsidRDefault="00032ADA">
      <w:pPr>
        <w:spacing w:after="0"/>
        <w:jc w:val="right"/>
      </w:pPr>
    </w:p>
    <w:p w14:paraId="18000000" w14:textId="77777777" w:rsidR="00032ADA" w:rsidRDefault="00032ADA">
      <w:pPr>
        <w:spacing w:after="0"/>
        <w:jc w:val="right"/>
      </w:pPr>
    </w:p>
    <w:p w14:paraId="19000000" w14:textId="77777777" w:rsidR="00032ADA" w:rsidRDefault="00032ADA">
      <w:pPr>
        <w:spacing w:after="0"/>
        <w:jc w:val="right"/>
      </w:pPr>
    </w:p>
    <w:p w14:paraId="1A000000" w14:textId="77777777" w:rsidR="00032ADA" w:rsidRDefault="00032ADA">
      <w:pPr>
        <w:spacing w:after="0"/>
        <w:jc w:val="right"/>
      </w:pPr>
    </w:p>
    <w:p w14:paraId="1B000000" w14:textId="77777777" w:rsidR="00032ADA" w:rsidRDefault="00032ADA">
      <w:pPr>
        <w:spacing w:after="0"/>
        <w:jc w:val="right"/>
      </w:pPr>
    </w:p>
    <w:p w14:paraId="1C000000" w14:textId="77777777" w:rsidR="00032ADA" w:rsidRDefault="00032ADA">
      <w:pPr>
        <w:spacing w:after="0"/>
        <w:jc w:val="right"/>
      </w:pPr>
    </w:p>
    <w:p w14:paraId="1D000000" w14:textId="77777777" w:rsidR="00032ADA" w:rsidRDefault="00000000">
      <w:pPr>
        <w:spacing w:after="0"/>
        <w:jc w:val="right"/>
      </w:pPr>
      <w:r>
        <w:t xml:space="preserve">Приложение </w:t>
      </w:r>
    </w:p>
    <w:p w14:paraId="1E000000" w14:textId="77777777" w:rsidR="00032ADA" w:rsidRDefault="00000000">
      <w:pPr>
        <w:spacing w:after="0"/>
        <w:jc w:val="right"/>
      </w:pPr>
      <w:r>
        <w:t>к решению Совета депутатов</w:t>
      </w:r>
    </w:p>
    <w:p w14:paraId="1F000000" w14:textId="77777777" w:rsidR="00032ADA" w:rsidRDefault="00000000">
      <w:pPr>
        <w:spacing w:after="0"/>
        <w:jc w:val="right"/>
        <w:rPr>
          <w:b/>
          <w:i/>
          <w:sz w:val="22"/>
        </w:rPr>
      </w:pPr>
      <w:r>
        <w:rPr>
          <w:b/>
          <w:i/>
          <w:sz w:val="22"/>
        </w:rPr>
        <w:t>(наименование муниципального образования)</w:t>
      </w:r>
    </w:p>
    <w:p w14:paraId="20000000" w14:textId="77777777" w:rsidR="00032ADA" w:rsidRDefault="00000000">
      <w:pPr>
        <w:spacing w:after="0"/>
        <w:jc w:val="right"/>
      </w:pPr>
      <w:r>
        <w:t>Нижегородской области</w:t>
      </w:r>
    </w:p>
    <w:p w14:paraId="21000000" w14:textId="77777777" w:rsidR="00032ADA" w:rsidRDefault="00000000">
      <w:pPr>
        <w:spacing w:after="0"/>
        <w:jc w:val="right"/>
      </w:pPr>
      <w:r>
        <w:t>от ________ г. № _____</w:t>
      </w:r>
    </w:p>
    <w:p w14:paraId="22000000" w14:textId="77777777" w:rsidR="00032ADA" w:rsidRDefault="00000000">
      <w:pPr>
        <w:spacing w:after="0"/>
        <w:jc w:val="center"/>
        <w:rPr>
          <w:b/>
        </w:rPr>
      </w:pPr>
      <w:bookmarkStart w:id="1" w:name="Par28"/>
      <w:bookmarkEnd w:id="1"/>
      <w:r>
        <w:rPr>
          <w:b/>
        </w:rPr>
        <w:t>Положение</w:t>
      </w:r>
    </w:p>
    <w:p w14:paraId="23000000" w14:textId="77777777" w:rsidR="00032ADA" w:rsidRDefault="00000000">
      <w:pPr>
        <w:spacing w:after="0"/>
        <w:jc w:val="center"/>
        <w:rPr>
          <w:b/>
        </w:rPr>
      </w:pPr>
      <w:r>
        <w:rPr>
          <w:b/>
        </w:rPr>
        <w:t xml:space="preserve">о </w:t>
      </w:r>
      <w:proofErr w:type="gramStart"/>
      <w:r>
        <w:rPr>
          <w:b/>
        </w:rPr>
        <w:t>порядке  материально</w:t>
      </w:r>
      <w:proofErr w:type="gramEnd"/>
      <w:r>
        <w:rPr>
          <w:b/>
        </w:rPr>
        <w:t>-</w:t>
      </w:r>
      <w:proofErr w:type="gramStart"/>
      <w:r>
        <w:rPr>
          <w:b/>
        </w:rPr>
        <w:t>технического  и</w:t>
      </w:r>
      <w:proofErr w:type="gramEnd"/>
      <w:r>
        <w:rPr>
          <w:b/>
        </w:rPr>
        <w:t xml:space="preserve"> организационного </w:t>
      </w:r>
    </w:p>
    <w:p w14:paraId="24000000" w14:textId="77777777" w:rsidR="00032ADA" w:rsidRDefault="00000000">
      <w:pPr>
        <w:spacing w:after="0"/>
        <w:jc w:val="center"/>
      </w:pPr>
      <w:proofErr w:type="gramStart"/>
      <w:r>
        <w:rPr>
          <w:b/>
        </w:rPr>
        <w:t>обеспечения  деятельности</w:t>
      </w:r>
      <w:proofErr w:type="gramEnd"/>
      <w:r>
        <w:rPr>
          <w:b/>
        </w:rPr>
        <w:t xml:space="preserve"> органов местного самоуправления </w:t>
      </w:r>
      <w:r>
        <w:rPr>
          <w:b/>
          <w:i/>
          <w:sz w:val="22"/>
        </w:rPr>
        <w:t xml:space="preserve">(наименование муниципального </w:t>
      </w:r>
      <w:proofErr w:type="gramStart"/>
      <w:r>
        <w:rPr>
          <w:b/>
          <w:i/>
          <w:sz w:val="22"/>
        </w:rPr>
        <w:t>образования)</w:t>
      </w:r>
      <w:r>
        <w:rPr>
          <w:b/>
        </w:rPr>
        <w:t>Нижегородской</w:t>
      </w:r>
      <w:proofErr w:type="gramEnd"/>
      <w:r>
        <w:rPr>
          <w:b/>
        </w:rPr>
        <w:t xml:space="preserve"> области </w:t>
      </w:r>
    </w:p>
    <w:p w14:paraId="25000000" w14:textId="77777777" w:rsidR="00032ADA" w:rsidRDefault="00032ADA">
      <w:pPr>
        <w:spacing w:after="0"/>
        <w:ind w:firstLine="540"/>
        <w:jc w:val="both"/>
      </w:pPr>
    </w:p>
    <w:p w14:paraId="26000000" w14:textId="77777777" w:rsidR="00032ADA" w:rsidRDefault="00000000">
      <w:pPr>
        <w:spacing w:after="0"/>
        <w:ind w:firstLine="540"/>
        <w:jc w:val="both"/>
      </w:pPr>
      <w:r>
        <w:t xml:space="preserve">Настоящее Положение разработано в соответствии со </w:t>
      </w:r>
      <w:hyperlink r:id="rId5" w:history="1">
        <w:r>
          <w:t>статьей 35</w:t>
        </w:r>
      </w:hyperlink>
      <w:r>
        <w:t xml:space="preserve"> Федерального закона от 6 октября 2003 г. № 131-ФЗ «Об общих принципах организации местного самоуправления в Российской Федерации», Устава </w:t>
      </w:r>
      <w:r>
        <w:rPr>
          <w:b/>
          <w:i/>
          <w:sz w:val="22"/>
        </w:rPr>
        <w:t>(наименование муниципального образования)</w:t>
      </w:r>
      <w:r>
        <w:t xml:space="preserve">Нижегородской области, принятого решением Совета депутатов </w:t>
      </w:r>
      <w:r>
        <w:rPr>
          <w:b/>
          <w:i/>
          <w:sz w:val="22"/>
        </w:rPr>
        <w:t xml:space="preserve">(наименование муниципального образования) </w:t>
      </w:r>
      <w:r>
        <w:t xml:space="preserve">Нижегородской области от __________ «О принятии Устава </w:t>
      </w:r>
      <w:r>
        <w:rPr>
          <w:b/>
          <w:i/>
          <w:sz w:val="22"/>
        </w:rPr>
        <w:t>(наименование муниципального образования)</w:t>
      </w:r>
      <w:r>
        <w:t xml:space="preserve">Нижегородской области» и определяет порядок материально-технического и организационного обеспечения деятельности органов местного самоуправления </w:t>
      </w:r>
      <w:r>
        <w:rPr>
          <w:b/>
          <w:i/>
          <w:sz w:val="22"/>
        </w:rPr>
        <w:t>(наименование муниципального образования)</w:t>
      </w:r>
      <w:r>
        <w:t xml:space="preserve"> Нижегородской области (далее – органы местного самоуправления округа).</w:t>
      </w:r>
    </w:p>
    <w:p w14:paraId="27000000" w14:textId="77777777" w:rsidR="00032ADA" w:rsidRDefault="00032ADA">
      <w:pPr>
        <w:spacing w:after="0"/>
        <w:ind w:firstLine="540"/>
        <w:jc w:val="both"/>
      </w:pPr>
    </w:p>
    <w:p w14:paraId="28000000" w14:textId="77777777" w:rsidR="00032ADA" w:rsidRDefault="00000000">
      <w:pPr>
        <w:spacing w:after="0"/>
        <w:ind w:firstLine="540"/>
        <w:jc w:val="both"/>
        <w:rPr>
          <w:b/>
        </w:rPr>
      </w:pPr>
      <w:r>
        <w:rPr>
          <w:b/>
        </w:rPr>
        <w:t>Статья 1. Общие положения</w:t>
      </w:r>
    </w:p>
    <w:p w14:paraId="29000000" w14:textId="77777777" w:rsidR="00032ADA" w:rsidRDefault="00032ADA">
      <w:pPr>
        <w:spacing w:after="0"/>
        <w:ind w:firstLine="540"/>
        <w:jc w:val="both"/>
      </w:pPr>
    </w:p>
    <w:p w14:paraId="2A000000" w14:textId="77777777" w:rsidR="00032ADA" w:rsidRDefault="00000000">
      <w:pPr>
        <w:spacing w:after="0"/>
        <w:ind w:firstLine="540"/>
        <w:jc w:val="both"/>
      </w:pPr>
      <w:r>
        <w:t>1. Материально-техническое и организационное обеспечение деятельности органов местного самоуправления округа – осуществляемый на постоянной основе комплекс мероприятий, направленный на создание необходимых условий для осуществления полномочий органов местного самоуправления округа в целях решения ими вопросов местного значения, а также осуществления отдельных государственных полномочий, переданных федеральными и областными законами.</w:t>
      </w:r>
    </w:p>
    <w:p w14:paraId="2B000000" w14:textId="77777777" w:rsidR="00032ADA" w:rsidRDefault="00000000">
      <w:pPr>
        <w:spacing w:after="0"/>
        <w:ind w:firstLine="540"/>
        <w:jc w:val="both"/>
      </w:pPr>
      <w:r>
        <w:t>2. Материально-техническое обеспечение деятельности органов местного самоуправления округа – комплекс работ и услуг по обеспечению органов местного самоуправления округа, лиц, замещающих муниципальные должности, муниципальных служащих и других работников органов местного самоуправления округа необходимыми услугами оборудованием, оргтехникой, транспортом, зданиями, сооружениями, помещениями и другими видами материально-технических средств в целях их стабильного функционирования, исполнения ими полномочий и должностных обязанностей.</w:t>
      </w:r>
    </w:p>
    <w:p w14:paraId="2C000000" w14:textId="77777777" w:rsidR="00032ADA" w:rsidRDefault="00000000">
      <w:pPr>
        <w:spacing w:after="0"/>
        <w:ind w:firstLine="540"/>
        <w:jc w:val="both"/>
      </w:pPr>
      <w:r>
        <w:t xml:space="preserve">3. Организационное обеспечение деятельности органов местного самоуправления округа – организационные действия по подготовке и проведению мероприятий, отнесенных к полномочиям органов местного самоуправления округа, лиц, замещающих муниципальные должности, муниципальных служащих и других работников органов местного самоуправления округа, а также создание организационных, информационных и </w:t>
      </w:r>
      <w:r>
        <w:lastRenderedPageBreak/>
        <w:t>иных условий в целях их стабильного функционирования, исполнения ими полномочий и должностных обязанностей.</w:t>
      </w:r>
    </w:p>
    <w:p w14:paraId="2D000000" w14:textId="77777777" w:rsidR="00032ADA" w:rsidRDefault="00032ADA">
      <w:pPr>
        <w:spacing w:after="0"/>
        <w:ind w:firstLine="540"/>
        <w:jc w:val="both"/>
      </w:pPr>
    </w:p>
    <w:p w14:paraId="2E000000" w14:textId="77777777" w:rsidR="00032ADA" w:rsidRDefault="00000000">
      <w:pPr>
        <w:spacing w:after="0"/>
        <w:ind w:firstLine="540"/>
        <w:jc w:val="both"/>
        <w:rPr>
          <w:b/>
        </w:rPr>
      </w:pPr>
      <w:bookmarkStart w:id="2" w:name="Par46"/>
      <w:bookmarkEnd w:id="2"/>
      <w:r>
        <w:rPr>
          <w:b/>
        </w:rPr>
        <w:t>Статья 2. Материально-техническое и организационное обеспечение деятельности органов местного самоуправления округа</w:t>
      </w:r>
    </w:p>
    <w:p w14:paraId="2F000000" w14:textId="77777777" w:rsidR="00032ADA" w:rsidRDefault="00032ADA">
      <w:pPr>
        <w:spacing w:after="0"/>
        <w:ind w:firstLine="540"/>
        <w:jc w:val="both"/>
      </w:pPr>
    </w:p>
    <w:p w14:paraId="30000000" w14:textId="77777777" w:rsidR="00032ADA" w:rsidRDefault="00000000">
      <w:pPr>
        <w:spacing w:after="0"/>
        <w:ind w:firstLine="540"/>
        <w:jc w:val="both"/>
      </w:pPr>
      <w:r>
        <w:t>1. Материально-техническое и организационное обеспечение включает в себя:</w:t>
      </w:r>
    </w:p>
    <w:p w14:paraId="31000000" w14:textId="77777777" w:rsidR="00032ADA" w:rsidRDefault="00000000">
      <w:pPr>
        <w:spacing w:after="0"/>
        <w:ind w:firstLine="540"/>
        <w:jc w:val="both"/>
      </w:pPr>
      <w:r>
        <w:t>1) хозяйственное содержание административных зданий и иных имущественных объектов, занимаемых органами местного самоуправления, служебных и иных помещений в состоянии, соответствующем противопожарным, санитарным, экологическим и иным установленным законодательством требованиям охраны труда, в том числе обеспечение электроэнергией, коммунальными услугами, услугами связи (телефонной, телеграфной, почтовой, пейджинговой, сотовой, Интернет), техническое обслуживание, проведение всех видов ремонта имущества (капитальный, текущий ремонт зданий, сооружений, помещений, инвентаря, оборудования и т.д.), охрана помещений (установка, наладка и эксплуатация охранной и пожарной сигнализации, приборов видеонаблюдения);</w:t>
      </w:r>
    </w:p>
    <w:p w14:paraId="32000000" w14:textId="77777777" w:rsidR="00032ADA" w:rsidRDefault="00000000">
      <w:pPr>
        <w:spacing w:after="0"/>
        <w:ind w:firstLine="540"/>
        <w:jc w:val="both"/>
      </w:pPr>
      <w:r>
        <w:t>2) организация и содержание рабочих мест, в том числе оборудование мебелью, обеспечение канцелярскими принадлежностями, средствами связи;</w:t>
      </w:r>
    </w:p>
    <w:p w14:paraId="33000000" w14:textId="77777777" w:rsidR="00032ADA" w:rsidRDefault="00000000">
      <w:pPr>
        <w:spacing w:after="0"/>
        <w:ind w:firstLine="540"/>
        <w:jc w:val="both"/>
      </w:pPr>
      <w:r>
        <w:t>3) транспортное обслуживание органов местного самоуправления округа в служебных целях в соответствии с нормами списания горюче-смазочных материалов на служебный автотранспорт и лимитами расхода горюче-смазочных материалов, утверждаемыми руководителями органов местного самоуправления округа;</w:t>
      </w:r>
    </w:p>
    <w:p w14:paraId="34000000" w14:textId="77777777" w:rsidR="00032ADA" w:rsidRDefault="00000000">
      <w:pPr>
        <w:spacing w:after="0"/>
        <w:ind w:firstLine="540"/>
        <w:jc w:val="both"/>
      </w:pPr>
      <w:r>
        <w:t>4) обеспечение компьютерной и другой оргтехникой, ее техническое обслуживание и замена с учетом морального износа и технического состояния, оснащение техники лицензионным и специальным программным обеспечением, комплектующими, расходными материалами, техническая поддержка и сопровождение программного обеспечения, информационное сопровождение нормативно-правовых баз данных, обновление справочно-информационных баз данных с учетом потребности;</w:t>
      </w:r>
    </w:p>
    <w:p w14:paraId="35000000" w14:textId="77777777" w:rsidR="00032ADA" w:rsidRDefault="00000000">
      <w:pPr>
        <w:spacing w:after="0"/>
        <w:ind w:firstLine="540"/>
        <w:jc w:val="both"/>
      </w:pPr>
      <w:r>
        <w:t>5) изготовление печатей, штампов, удостоверений, брошюр, бланочной продукции и т.п.;</w:t>
      </w:r>
    </w:p>
    <w:p w14:paraId="36000000" w14:textId="77777777" w:rsidR="00032ADA" w:rsidRDefault="00000000">
      <w:pPr>
        <w:spacing w:after="0"/>
        <w:ind w:firstLine="540"/>
        <w:jc w:val="both"/>
      </w:pPr>
      <w:r>
        <w:t>6) кадровое обеспечение с учетом квалификационных требований, в том числе наличия соответствующего профессионального образования;</w:t>
      </w:r>
    </w:p>
    <w:p w14:paraId="37000000" w14:textId="77777777" w:rsidR="00032ADA" w:rsidRDefault="00000000">
      <w:pPr>
        <w:spacing w:after="0"/>
        <w:ind w:firstLine="540"/>
        <w:jc w:val="both"/>
      </w:pPr>
      <w:r>
        <w:t>7) организация и ведение бюджетного учета;</w:t>
      </w:r>
    </w:p>
    <w:p w14:paraId="38000000" w14:textId="77777777" w:rsidR="00032ADA" w:rsidRDefault="00000000">
      <w:pPr>
        <w:spacing w:after="0"/>
        <w:ind w:firstLine="540"/>
        <w:jc w:val="both"/>
      </w:pPr>
      <w:r>
        <w:t>8) организация делопроизводства, в том числе обеспечение режима сохранения охраняемой законом тайны (государственной, служебной, коммерческой и т.п.), лингвистическая обработка принимаемых правовых актов, множительно-копировальные работы, организация хранения документов и подготовки документов к сдаче в архив;</w:t>
      </w:r>
    </w:p>
    <w:p w14:paraId="39000000" w14:textId="77777777" w:rsidR="00032ADA" w:rsidRDefault="00000000">
      <w:pPr>
        <w:spacing w:after="0"/>
        <w:ind w:firstLine="540"/>
        <w:jc w:val="both"/>
      </w:pPr>
      <w:r>
        <w:t>9) проведение подписки на периодические издания;</w:t>
      </w:r>
    </w:p>
    <w:p w14:paraId="3A000000" w14:textId="77777777" w:rsidR="00032ADA" w:rsidRDefault="00000000">
      <w:pPr>
        <w:spacing w:after="0"/>
        <w:ind w:firstLine="540"/>
        <w:jc w:val="both"/>
      </w:pPr>
      <w:r>
        <w:t xml:space="preserve">10) планирование работы органов местного самоуправления округа, обеспечение деятельности коллегиальных и совещательных органов при органах </w:t>
      </w:r>
      <w:r>
        <w:lastRenderedPageBreak/>
        <w:t>местного самоуправления округа, организация личного приема граждан должностными лицами органов местного самоуправления округа;</w:t>
      </w:r>
    </w:p>
    <w:p w14:paraId="3B000000" w14:textId="77777777" w:rsidR="00032ADA" w:rsidRDefault="00000000">
      <w:pPr>
        <w:spacing w:after="0"/>
        <w:ind w:firstLine="540"/>
        <w:jc w:val="both"/>
      </w:pPr>
      <w:r>
        <w:t>11) обеспечение информирования населения о деятельности органов местного самоуправления округа, в том числе оплата услуг, связанных с публикацией и размещением официальной информации, сюжетов, репортажей о деятельности органов местного самоуправления округа в средствах массовой информации, подготовка информационных, справочных, методических материалов;</w:t>
      </w:r>
    </w:p>
    <w:p w14:paraId="3C000000" w14:textId="77777777" w:rsidR="00032ADA" w:rsidRDefault="00000000">
      <w:pPr>
        <w:spacing w:after="0"/>
        <w:ind w:firstLine="540"/>
        <w:jc w:val="both"/>
      </w:pPr>
      <w:r>
        <w:t>12) обеспечение взаимодействия органов местного самоуправления между собой, взаимодействия органов местного самоуправления с федеральными органами государственной власти, органами государственной власти Нижегородской области, органами местного самоуправления иных муниципальных образований;</w:t>
      </w:r>
    </w:p>
    <w:p w14:paraId="3D000000" w14:textId="77777777" w:rsidR="00032ADA" w:rsidRDefault="00000000">
      <w:pPr>
        <w:spacing w:after="0"/>
        <w:ind w:firstLine="540"/>
        <w:jc w:val="both"/>
      </w:pPr>
      <w:r>
        <w:t>13) организация депутатских и публичных слушаний, собраний и конференций, опросов граждан;</w:t>
      </w:r>
    </w:p>
    <w:p w14:paraId="3E000000" w14:textId="77777777" w:rsidR="00032ADA" w:rsidRDefault="00000000">
      <w:pPr>
        <w:spacing w:after="0"/>
        <w:ind w:firstLine="540"/>
        <w:jc w:val="both"/>
      </w:pPr>
      <w:r>
        <w:t xml:space="preserve">14) проведение официальных городских мероприятий, прием и обслуживание делегаций и отдельных лиц, организация и проведение официальных приемов главы местного самоуправления </w:t>
      </w:r>
      <w:r>
        <w:rPr>
          <w:b/>
          <w:i/>
          <w:sz w:val="22"/>
        </w:rPr>
        <w:t>(наименование муниципального образования)</w:t>
      </w:r>
      <w:r>
        <w:t>, переговоров, совещаний, круглых столов, симпозиумов, конференций и иных официальных  мероприятий, а также информационное сопровождение официальных мероприятий, приобретение цветов, венков, сувенирной продукции и памятных подарков, изготовление нагрудных знаков, значков, официальных наград органов местного самоуправления округа в целях награждения и поздравления трудовых коллективов предприятий, организаций и учреждений округа, руководителей территориальных органов государственной власти, органов государственной власти Нижегородской области, органов местного самоуправления округа и Нижегородской области, руководителей организаций, предприятий и выдающихся людей округа и Нижегородской области, а также работников органов местного самоуправления округа в связи с профессиональными праздниками, знаменательными датами и ритуальными мероприятиями;</w:t>
      </w:r>
    </w:p>
    <w:p w14:paraId="3F000000" w14:textId="77777777" w:rsidR="00032ADA" w:rsidRDefault="00000000">
      <w:pPr>
        <w:spacing w:after="0"/>
        <w:ind w:firstLine="540"/>
        <w:jc w:val="both"/>
      </w:pPr>
      <w:r>
        <w:t>15) иные мероприятия, направленные на обеспечение функционирования органов местного самоуправления округа.</w:t>
      </w:r>
    </w:p>
    <w:p w14:paraId="40000000" w14:textId="77777777" w:rsidR="00032ADA" w:rsidRDefault="00000000">
      <w:pPr>
        <w:spacing w:after="0"/>
        <w:ind w:firstLine="540"/>
        <w:jc w:val="both"/>
      </w:pPr>
      <w:r>
        <w:t>2. Обеспечение возмещения расходов, связанных со служебными командировками лиц, замещающих муниципальные должности, муниципальных служащих и других работников органов местного самоуправления округа, осуществляется на основании действующего законодательства, а также в соответствии с порядком, устанавливаемым руководителями органов местного самоуправления округа.</w:t>
      </w:r>
    </w:p>
    <w:p w14:paraId="41000000" w14:textId="77777777" w:rsidR="00032ADA" w:rsidRDefault="00032ADA">
      <w:pPr>
        <w:spacing w:after="0"/>
        <w:ind w:firstLine="540"/>
        <w:jc w:val="both"/>
      </w:pPr>
    </w:p>
    <w:p w14:paraId="42000000" w14:textId="77777777" w:rsidR="00032ADA" w:rsidRDefault="00000000">
      <w:pPr>
        <w:spacing w:after="0"/>
        <w:ind w:firstLine="540"/>
        <w:jc w:val="both"/>
        <w:rPr>
          <w:b/>
        </w:rPr>
      </w:pPr>
      <w:r>
        <w:rPr>
          <w:b/>
        </w:rPr>
        <w:t>Статья 3. Планирование и финансирование расходов на материально-техническое и организационное обеспечение органов местного самоуправления округа</w:t>
      </w:r>
    </w:p>
    <w:p w14:paraId="43000000" w14:textId="77777777" w:rsidR="00032ADA" w:rsidRDefault="00032ADA">
      <w:pPr>
        <w:spacing w:after="0"/>
        <w:ind w:firstLine="540"/>
        <w:jc w:val="both"/>
      </w:pPr>
    </w:p>
    <w:p w14:paraId="44000000" w14:textId="77777777" w:rsidR="00032ADA" w:rsidRDefault="00000000">
      <w:pPr>
        <w:spacing w:after="0"/>
        <w:ind w:firstLine="540"/>
        <w:jc w:val="both"/>
      </w:pPr>
      <w:r>
        <w:t xml:space="preserve">1. Планирование расходов на материально-техническое и организационное обеспечение органов местного самоуправления округа, указанных в </w:t>
      </w:r>
      <w:hyperlink w:anchor="Par46" w:history="1">
        <w:r>
          <w:t>статье 2</w:t>
        </w:r>
      </w:hyperlink>
      <w:r>
        <w:t xml:space="preserve"> настоящего Положения, осуществляется в соответствии с Бюджетным </w:t>
      </w:r>
      <w:hyperlink r:id="rId6" w:history="1">
        <w:r>
          <w:t>кодексом</w:t>
        </w:r>
      </w:hyperlink>
      <w:r>
        <w:t xml:space="preserve"> </w:t>
      </w:r>
      <w:r>
        <w:lastRenderedPageBreak/>
        <w:t>Российской Федерации, федеральным законодательством и законодательством Нижегородской области, правовыми актами органов местного самоуправления округа.</w:t>
      </w:r>
    </w:p>
    <w:p w14:paraId="45000000" w14:textId="77777777" w:rsidR="00032ADA" w:rsidRDefault="00000000">
      <w:pPr>
        <w:spacing w:after="0"/>
        <w:ind w:firstLine="540"/>
        <w:jc w:val="both"/>
      </w:pPr>
      <w:r>
        <w:t xml:space="preserve">2. Финансирование расходов на материально-техническое и организационное обеспечение органов местного самоуправления округа осуществляется за счет средств бюджета </w:t>
      </w:r>
      <w:r>
        <w:rPr>
          <w:b/>
          <w:i/>
          <w:sz w:val="22"/>
        </w:rPr>
        <w:t>(наименование муниципального образования)</w:t>
      </w:r>
      <w:r>
        <w:t xml:space="preserve"> в соответствии с утвержденными руководителями органов местного самоуправления округа бюджетными сметами на содержание органов местного самоуправления округа и муниципальными программами. В случаях, предусмотренных правовыми актами органов местного самоуправления округа, отдельные виды материально-технического и организационного обеспечения деятельности органов местного самоуправления округа осуществляет муниципальное учреждение в соответствии с утвержденной бюджетной сметой.</w:t>
      </w:r>
    </w:p>
    <w:p w14:paraId="46000000" w14:textId="77777777" w:rsidR="00032ADA" w:rsidRDefault="00000000">
      <w:pPr>
        <w:spacing w:after="0"/>
        <w:ind w:firstLine="540"/>
        <w:jc w:val="both"/>
      </w:pPr>
      <w:r>
        <w:t>3. Минимальная количественная потребность на материально-техническое и организационное обеспечение органов местного самоуправления округа определяется с использованием статистических данных за истекшие периоды с учетом поправочных коэффициентов, связанных с изменением условий, численности персонала и поставленными задачами, по имеющимся нормативам или на основе утвержденных лимитов потребления. Расчеты минимальной потребности являются обоснованием для формирования бюджетных смет на материально-техническое и организационное обеспечение деятельности органов местного самоуправления округа.</w:t>
      </w:r>
    </w:p>
    <w:p w14:paraId="47000000" w14:textId="77777777" w:rsidR="00032ADA" w:rsidRDefault="00000000">
      <w:pPr>
        <w:spacing w:after="0"/>
        <w:ind w:firstLine="540"/>
        <w:jc w:val="both"/>
      </w:pPr>
      <w:r>
        <w:t>4. Расходы на организацию и проведение официальных мероприятий планируются в соответствии с требованиями Бюджетного кодекса Российской Федерации в расходной части бюджета округа на основании утвержденных руководителями органов местного самоуправления округа календарей проведения официальных мероприятий. Порядок расходования средств на организацию и проведение официальных мероприятий определяется руководителями органов местного самоуправления округа в соответствии с действующим законодательством.</w:t>
      </w:r>
    </w:p>
    <w:p w14:paraId="48000000" w14:textId="77777777" w:rsidR="00032ADA" w:rsidRDefault="00032ADA">
      <w:pPr>
        <w:spacing w:after="0"/>
        <w:ind w:firstLine="540"/>
        <w:jc w:val="both"/>
        <w:rPr>
          <w:b/>
        </w:rPr>
      </w:pPr>
    </w:p>
    <w:p w14:paraId="49000000" w14:textId="77777777" w:rsidR="00032ADA" w:rsidRDefault="00000000">
      <w:pPr>
        <w:spacing w:after="0"/>
        <w:ind w:firstLine="540"/>
        <w:jc w:val="both"/>
        <w:rPr>
          <w:b/>
        </w:rPr>
      </w:pPr>
      <w:r>
        <w:rPr>
          <w:b/>
        </w:rPr>
        <w:t xml:space="preserve">Статья 4. Особенности материально-технического и организационного обеспечения деятельности главы местного самоуправления </w:t>
      </w:r>
      <w:r>
        <w:rPr>
          <w:b/>
          <w:i/>
          <w:sz w:val="22"/>
        </w:rPr>
        <w:t>(наименование муниципального образования)</w:t>
      </w:r>
      <w:r>
        <w:rPr>
          <w:b/>
        </w:rPr>
        <w:t xml:space="preserve"> Нижегородской области и администрации округа </w:t>
      </w:r>
    </w:p>
    <w:p w14:paraId="4A000000" w14:textId="77777777" w:rsidR="00032ADA" w:rsidRDefault="00032ADA">
      <w:pPr>
        <w:spacing w:after="0"/>
        <w:ind w:firstLine="540"/>
        <w:jc w:val="both"/>
      </w:pPr>
    </w:p>
    <w:p w14:paraId="4B000000" w14:textId="77777777" w:rsidR="00032ADA" w:rsidRDefault="00000000">
      <w:pPr>
        <w:spacing w:after="0"/>
        <w:ind w:firstLine="540"/>
        <w:jc w:val="both"/>
      </w:pPr>
      <w:r>
        <w:t xml:space="preserve">Материально-техническое, организационное, информационное, правовое и хозяйственное обеспечение деятельности главы местного самоуправления </w:t>
      </w:r>
      <w:r>
        <w:rPr>
          <w:b/>
          <w:i/>
          <w:sz w:val="22"/>
        </w:rPr>
        <w:t>(наименование муниципального образования)</w:t>
      </w:r>
      <w:r>
        <w:t xml:space="preserve">Нижегородской области и администрации округа осуществляется в соответствии с </w:t>
      </w:r>
      <w:hyperlink r:id="rId7" w:history="1">
        <w:r>
          <w:t>Уставом</w:t>
        </w:r>
      </w:hyperlink>
      <w:r>
        <w:t xml:space="preserve"> округа, Положением об администрации </w:t>
      </w:r>
      <w:r>
        <w:rPr>
          <w:b/>
          <w:i/>
          <w:sz w:val="22"/>
        </w:rPr>
        <w:t>(наименование муниципального образования)</w:t>
      </w:r>
      <w:r>
        <w:t>и другими муниципальными правовыми актами органов местного самоуправления округа.</w:t>
      </w:r>
    </w:p>
    <w:p w14:paraId="4C000000" w14:textId="77777777" w:rsidR="00032ADA" w:rsidRDefault="00032ADA">
      <w:pPr>
        <w:spacing w:after="0"/>
        <w:ind w:firstLine="540"/>
        <w:jc w:val="both"/>
        <w:rPr>
          <w:b/>
        </w:rPr>
      </w:pPr>
    </w:p>
    <w:p w14:paraId="4D000000" w14:textId="77777777" w:rsidR="00032ADA" w:rsidRDefault="00000000">
      <w:pPr>
        <w:spacing w:after="0"/>
        <w:ind w:firstLine="540"/>
        <w:jc w:val="both"/>
        <w:rPr>
          <w:b/>
        </w:rPr>
      </w:pPr>
      <w:r>
        <w:rPr>
          <w:b/>
        </w:rPr>
        <w:t xml:space="preserve">Статья 5. Особенности материально-технического и организационного обеспечения деятельности Совета депутатов </w:t>
      </w:r>
      <w:r>
        <w:rPr>
          <w:b/>
          <w:i/>
          <w:sz w:val="22"/>
        </w:rPr>
        <w:t xml:space="preserve">(наименование муниципального </w:t>
      </w:r>
      <w:proofErr w:type="gramStart"/>
      <w:r>
        <w:rPr>
          <w:b/>
          <w:i/>
          <w:sz w:val="22"/>
        </w:rPr>
        <w:t>образования)</w:t>
      </w:r>
      <w:r>
        <w:rPr>
          <w:b/>
        </w:rPr>
        <w:t>Нижегородской</w:t>
      </w:r>
      <w:proofErr w:type="gramEnd"/>
      <w:r>
        <w:rPr>
          <w:b/>
        </w:rPr>
        <w:t xml:space="preserve"> области</w:t>
      </w:r>
    </w:p>
    <w:p w14:paraId="4E000000" w14:textId="77777777" w:rsidR="00032ADA" w:rsidRDefault="00032ADA">
      <w:pPr>
        <w:spacing w:after="0"/>
        <w:ind w:firstLine="540"/>
        <w:jc w:val="both"/>
      </w:pPr>
    </w:p>
    <w:p w14:paraId="4F000000" w14:textId="77777777" w:rsidR="00032ADA" w:rsidRDefault="00000000">
      <w:pPr>
        <w:spacing w:after="0"/>
        <w:ind w:firstLine="540"/>
        <w:jc w:val="both"/>
      </w:pPr>
      <w:r>
        <w:lastRenderedPageBreak/>
        <w:t xml:space="preserve">1. Материально-техническое и организационное обеспечение деятельности Совета депутатов </w:t>
      </w:r>
      <w:r>
        <w:rPr>
          <w:b/>
          <w:i/>
          <w:sz w:val="22"/>
        </w:rPr>
        <w:t>(наименование муниципального образования)</w:t>
      </w:r>
      <w:r>
        <w:t xml:space="preserve">Нижегородской области (далее – Совет депутатов округа) осуществляется в соответствии с </w:t>
      </w:r>
      <w:hyperlink r:id="rId8" w:history="1">
        <w:r>
          <w:t>Уставом</w:t>
        </w:r>
      </w:hyperlink>
      <w:r>
        <w:t xml:space="preserve"> </w:t>
      </w:r>
      <w:r>
        <w:rPr>
          <w:b/>
          <w:i/>
          <w:sz w:val="22"/>
        </w:rPr>
        <w:t>(наименование муниципального образования)</w:t>
      </w:r>
      <w:r>
        <w:t xml:space="preserve">Нижегородской области, Положением о Совете депутатов </w:t>
      </w:r>
      <w:r>
        <w:rPr>
          <w:b/>
          <w:i/>
          <w:sz w:val="22"/>
        </w:rPr>
        <w:t>(наименование муниципального образования)</w:t>
      </w:r>
      <w:r>
        <w:t xml:space="preserve"> Нижегородской области и другими муниципальными правовыми актами органов местного самоуправления округа.</w:t>
      </w:r>
    </w:p>
    <w:p w14:paraId="50000000" w14:textId="77777777" w:rsidR="00032ADA" w:rsidRDefault="00000000">
      <w:pPr>
        <w:spacing w:after="0"/>
        <w:ind w:firstLine="540"/>
        <w:jc w:val="both"/>
      </w:pPr>
      <w:r>
        <w:t>2. Совет депутатов самостоятельно осуществляет организационное, информационное, правовое, хозяйственное, материально-техническое обеспечение в соответствии с компетенцией, определенной Уставом округа, приобретает для собственных нужд товары, работы и услуги на основании договоров, заключаемых в установленном порядке.</w:t>
      </w:r>
    </w:p>
    <w:p w14:paraId="51000000" w14:textId="77777777" w:rsidR="00032ADA" w:rsidRDefault="00000000">
      <w:pPr>
        <w:spacing w:after="0"/>
        <w:ind w:firstLine="567"/>
        <w:jc w:val="both"/>
      </w:pPr>
      <w:r>
        <w:t>3. Делопроизводство и документационное обеспечение, правовое обеспечение, информационное обеспечение, архивное обеспечение в Совете депутатов муниципального округа осуществляет начальник сектора по кадровой и правовой работе Совета депутатов.</w:t>
      </w:r>
    </w:p>
    <w:p w14:paraId="52000000" w14:textId="77777777" w:rsidR="00032ADA" w:rsidRDefault="00000000">
      <w:pPr>
        <w:spacing w:after="0"/>
        <w:ind w:firstLine="567"/>
        <w:jc w:val="both"/>
      </w:pPr>
      <w:r>
        <w:t xml:space="preserve">Ведение бухгалтерского учета и отчетности Совета депутатов округа как юридического лица осуществляется главным бухгалтером Совета депутатов </w:t>
      </w:r>
      <w:r>
        <w:rPr>
          <w:b/>
          <w:i/>
          <w:sz w:val="22"/>
        </w:rPr>
        <w:t xml:space="preserve">(наименование муниципального </w:t>
      </w:r>
      <w:proofErr w:type="gramStart"/>
      <w:r>
        <w:rPr>
          <w:b/>
          <w:i/>
          <w:sz w:val="22"/>
        </w:rPr>
        <w:t>образования)</w:t>
      </w:r>
      <w:r>
        <w:t>Нижегородской</w:t>
      </w:r>
      <w:proofErr w:type="gramEnd"/>
      <w:r>
        <w:t xml:space="preserve"> области.</w:t>
      </w:r>
    </w:p>
    <w:p w14:paraId="53000000" w14:textId="77777777" w:rsidR="00032ADA" w:rsidRDefault="00000000">
      <w:pPr>
        <w:spacing w:after="0"/>
        <w:ind w:firstLine="540"/>
        <w:jc w:val="both"/>
      </w:pPr>
      <w:r>
        <w:t xml:space="preserve">4. Администрация </w:t>
      </w:r>
      <w:r>
        <w:rPr>
          <w:b/>
          <w:i/>
          <w:sz w:val="22"/>
        </w:rPr>
        <w:t>(наименование муниципального образования)</w:t>
      </w:r>
      <w:r>
        <w:t xml:space="preserve"> (далее – администрация округа) на безвозмездной основе по письменному обращению депутатов Совета депутатов округа предоставляет им помещения в зданиях, находящихся в муниципальной собственности, для размещения приемных для обращения граждан на территории избирательного округа, по которому они избирались, а также услуги телефонной связи в указанных помещениях.</w:t>
      </w:r>
    </w:p>
    <w:p w14:paraId="54000000" w14:textId="77777777" w:rsidR="00032ADA" w:rsidRDefault="00000000">
      <w:pPr>
        <w:spacing w:after="0"/>
        <w:ind w:firstLine="540"/>
        <w:jc w:val="both"/>
      </w:pPr>
      <w:r>
        <w:t>Депутат вправе в отдельных случаях организовать работу приемной для организации работы с избирателями на территории другого избирательного округа. В этом случае администрация округа по письменному обращению депутата Совета депутатов округа предоставляет депутату необходимое помещение на территории другого избирательного округа.</w:t>
      </w:r>
    </w:p>
    <w:p w14:paraId="55000000" w14:textId="77777777" w:rsidR="00032ADA" w:rsidRDefault="00000000">
      <w:pPr>
        <w:spacing w:after="0"/>
        <w:ind w:firstLine="540"/>
        <w:jc w:val="both"/>
      </w:pPr>
      <w:r>
        <w:t>4. Администрация округа обеспечивает Совет депутатов округа:</w:t>
      </w:r>
    </w:p>
    <w:p w14:paraId="56000000" w14:textId="77777777" w:rsidR="00032ADA" w:rsidRDefault="00000000">
      <w:pPr>
        <w:spacing w:after="0"/>
        <w:ind w:firstLine="540"/>
        <w:jc w:val="both"/>
      </w:pPr>
      <w:r>
        <w:t>- услугами связи (телефонная стационарная связь) и доступом к информационным сетям и ресурсам (Интернет, «Консультант»);</w:t>
      </w:r>
    </w:p>
    <w:p w14:paraId="57000000" w14:textId="77777777" w:rsidR="00032ADA" w:rsidRDefault="00000000">
      <w:pPr>
        <w:spacing w:after="0"/>
        <w:ind w:firstLine="540"/>
        <w:jc w:val="both"/>
      </w:pPr>
      <w:r>
        <w:t>- транспортными средствами в служебных целях, в соответствии с нормами списания горюче-смазочных материалов на служебный автотранспорт и лимитами расхода горюче-смазочных материалов, утверждаемыми руководителями органов местного самоуправления округа.</w:t>
      </w:r>
    </w:p>
    <w:p w14:paraId="58000000" w14:textId="77777777" w:rsidR="00032ADA" w:rsidRDefault="00000000">
      <w:pPr>
        <w:spacing w:after="0"/>
        <w:ind w:firstLine="540"/>
        <w:jc w:val="both"/>
      </w:pPr>
      <w:r>
        <w:t>5. Техническое обслуживание, хозяйственное содержание, капитальный и текущий ремонт зданий и помещений, в которых располагается Совет депутатов округа, осуществляет администрация округа либо муниципальное учреждение, которому данные здания, помещения и иные имущественные объекты переданы в оперативное управление.</w:t>
      </w:r>
    </w:p>
    <w:p w14:paraId="59000000" w14:textId="77777777" w:rsidR="00032ADA" w:rsidRDefault="00032ADA">
      <w:pPr>
        <w:spacing w:after="0"/>
        <w:ind w:firstLine="540"/>
        <w:jc w:val="both"/>
        <w:rPr>
          <w:color w:val="3465A4"/>
        </w:rPr>
      </w:pPr>
    </w:p>
    <w:p w14:paraId="5A000000" w14:textId="77777777" w:rsidR="00032ADA" w:rsidRDefault="00000000">
      <w:pPr>
        <w:spacing w:after="0"/>
        <w:ind w:firstLine="540"/>
        <w:jc w:val="both"/>
        <w:rPr>
          <w:b/>
        </w:rPr>
      </w:pPr>
      <w:r>
        <w:rPr>
          <w:b/>
        </w:rPr>
        <w:t>Статья 6. Контроль за расходованием бюджетных средств на материально-техническое и организационное обеспечение деятельности органов местного самоуправления округа</w:t>
      </w:r>
    </w:p>
    <w:p w14:paraId="5B000000" w14:textId="77777777" w:rsidR="00032ADA" w:rsidRDefault="00032ADA">
      <w:pPr>
        <w:spacing w:after="0"/>
        <w:ind w:firstLine="540"/>
        <w:jc w:val="both"/>
      </w:pPr>
    </w:p>
    <w:p w14:paraId="5C000000" w14:textId="77777777" w:rsidR="00032ADA" w:rsidRDefault="00000000">
      <w:pPr>
        <w:spacing w:after="0"/>
        <w:ind w:firstLine="540"/>
        <w:jc w:val="both"/>
      </w:pPr>
      <w:r>
        <w:lastRenderedPageBreak/>
        <w:t xml:space="preserve">1. Органы местного самоуправления округа, их должностные лица несут ответственность в соответствии с законодательством Российской Федерации в пределах их компетенции за нецелевое и неэффективное использование бюджетных средств и имущества, предоставленных (выделенных) на материально-техническое и организационное обеспечение деятельности органов местного самоуправления округа. </w:t>
      </w:r>
    </w:p>
    <w:p w14:paraId="5D000000" w14:textId="77777777" w:rsidR="00032ADA" w:rsidRDefault="00000000">
      <w:pPr>
        <w:spacing w:after="0"/>
        <w:ind w:firstLine="540"/>
        <w:jc w:val="both"/>
      </w:pPr>
      <w:r>
        <w:t xml:space="preserve">2. Глава местного самоуправления округа, администрация округа, муниципальные служащие и работники администрации округа несут ответственность в соответствии с законодательством Российской Федерации в пределах их компетенции за ненадлежащее материально-техническое и организационное обеспечение деятельности органов местного самоуправления. </w:t>
      </w:r>
    </w:p>
    <w:p w14:paraId="5E000000" w14:textId="77777777" w:rsidR="00032ADA" w:rsidRDefault="00000000">
      <w:pPr>
        <w:spacing w:after="0"/>
        <w:ind w:firstLine="540"/>
        <w:jc w:val="both"/>
      </w:pPr>
      <w:r>
        <w:t xml:space="preserve">3. Лица, замещающие муниципальные должности, несут ответственность в соответствии с законодательством Российской Федерации за нецелевое использование имущества, предоставленного для осуществления их полномочий, а также за ущерб, причиненный </w:t>
      </w:r>
      <w:r>
        <w:rPr>
          <w:b/>
          <w:i/>
          <w:sz w:val="22"/>
        </w:rPr>
        <w:t>(наименование муниципального образования)</w:t>
      </w:r>
      <w:r>
        <w:t xml:space="preserve"> в результате нецелевого и (или) ненадлежащего использования указанного имущества (его порчи, повреждения, уничтожения или утраты). </w:t>
      </w:r>
    </w:p>
    <w:p w14:paraId="5F000000" w14:textId="77777777" w:rsidR="00032ADA" w:rsidRDefault="00000000">
      <w:pPr>
        <w:spacing w:after="0"/>
        <w:ind w:firstLine="540"/>
        <w:jc w:val="both"/>
      </w:pPr>
      <w:r>
        <w:t xml:space="preserve">4. Контроль за соблюдением настоящего Положения осуществляют в соответствии с законодательством Российской Федерации постоянная комиссия Совета депутатов округа, осуществляющая полномочия в финансово-бюджетной сфере, глава местного самоуправления муниципального округа в пределах их компетенции. </w:t>
      </w:r>
    </w:p>
    <w:p w14:paraId="60000000" w14:textId="77777777" w:rsidR="00032ADA" w:rsidRDefault="00000000">
      <w:pPr>
        <w:spacing w:after="0"/>
        <w:ind w:firstLine="540"/>
        <w:jc w:val="both"/>
      </w:pPr>
      <w:r>
        <w:t xml:space="preserve">5. Контроль за качеством и количеством (объемом) товаров (работ и услуг), поставляемых (выполняемых, оказываемых) в целях материально-технического и организационного обеспечения деятельности органов местного самоуправления, осуществляется администрацией округа в соответствии с законодательством Российской Федерации в сфере закупок товаров, работ, услуг для обеспечения государственных и муниципальных нужд. </w:t>
      </w:r>
    </w:p>
    <w:p w14:paraId="61000000" w14:textId="77777777" w:rsidR="00032ADA" w:rsidRDefault="00000000">
      <w:pPr>
        <w:spacing w:after="0"/>
        <w:ind w:firstLine="540"/>
        <w:jc w:val="both"/>
      </w:pPr>
      <w:r>
        <w:t>6. Контроль за целевым и эффективным использованием бюджетных средств и имущества, выделенных (предоставленных) на материально-техническое и организационное обеспечение деятельности органов местного самоуправления округа, осуществляется в соответствии с законодательством Российской Федерации, Нижегородской области, Уставом муниципального округа и иными муниципальными правовыми актами округа, в том числе путем осуществления Советом депутатов округа и администрацией округа внутреннего финансового контроля и внутреннего финансового аудита.</w:t>
      </w:r>
    </w:p>
    <w:p w14:paraId="62000000" w14:textId="77777777" w:rsidR="00032ADA" w:rsidRDefault="00032ADA">
      <w:pPr>
        <w:spacing w:after="0"/>
        <w:ind w:firstLine="540"/>
        <w:jc w:val="both"/>
      </w:pPr>
    </w:p>
    <w:p w14:paraId="63000000" w14:textId="77777777" w:rsidR="00032ADA" w:rsidRDefault="00032ADA">
      <w:pPr>
        <w:spacing w:after="0"/>
        <w:ind w:firstLine="540"/>
        <w:jc w:val="both"/>
      </w:pPr>
    </w:p>
    <w:p w14:paraId="64000000" w14:textId="77777777" w:rsidR="00032ADA" w:rsidRDefault="00032ADA">
      <w:pPr>
        <w:spacing w:after="0"/>
        <w:ind w:firstLine="540"/>
        <w:jc w:val="both"/>
      </w:pPr>
    </w:p>
    <w:sectPr w:rsidR="00032ADA">
      <w:pgSz w:w="11906" w:h="16838"/>
      <w:pgMar w:top="851" w:right="851" w:bottom="851" w:left="141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ADA"/>
    <w:rsid w:val="00032ADA"/>
    <w:rsid w:val="000501CD"/>
    <w:rsid w:val="00BA2098"/>
    <w:rsid w:val="00CA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5D35A"/>
  <w15:docId w15:val="{79BB05C1-2F04-4200-98D5-46F76F5D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160"/>
    </w:pPr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120"/>
      <w:jc w:val="right"/>
      <w:outlineLvl w:val="0"/>
    </w:p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8"/>
    </w:rPr>
  </w:style>
  <w:style w:type="paragraph" w:styleId="12">
    <w:name w:val="index 1"/>
    <w:basedOn w:val="a"/>
    <w:next w:val="a"/>
    <w:link w:val="13"/>
    <w:pPr>
      <w:ind w:left="280" w:hanging="280"/>
    </w:pPr>
  </w:style>
  <w:style w:type="character" w:customStyle="1" w:styleId="13">
    <w:name w:val="Указатель 1 Знак"/>
    <w:basedOn w:val="1"/>
    <w:link w:val="12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14">
    <w:name w:val="Заголовок 1 Знак"/>
    <w:link w:val="15"/>
    <w:rPr>
      <w:rFonts w:ascii="Calibri Light" w:hAnsi="Calibri Light"/>
      <w:color w:val="2F5496"/>
      <w:sz w:val="32"/>
    </w:rPr>
  </w:style>
  <w:style w:type="character" w:customStyle="1" w:styleId="15">
    <w:name w:val="Заголовок 1 Знак"/>
    <w:link w:val="14"/>
    <w:rPr>
      <w:rFonts w:ascii="Calibri Light" w:hAnsi="Calibri Light"/>
      <w:color w:val="2F5496"/>
      <w:sz w:val="32"/>
    </w:rPr>
  </w:style>
  <w:style w:type="paragraph" w:customStyle="1" w:styleId="16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1"/>
    <w:basedOn w:val="1"/>
    <w:link w:val="10"/>
    <w:rPr>
      <w:rFonts w:ascii="Times New Roman" w:hAnsi="Times New Roman"/>
      <w:sz w:val="28"/>
    </w:rPr>
  </w:style>
  <w:style w:type="paragraph" w:customStyle="1" w:styleId="17">
    <w:name w:val="Гиперссылка1"/>
    <w:link w:val="a5"/>
    <w:rPr>
      <w:color w:val="0000FF"/>
      <w:u w:val="single"/>
    </w:rPr>
  </w:style>
  <w:style w:type="character" w:styleId="a5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6">
    <w:name w:val="caption"/>
    <w:basedOn w:val="a"/>
    <w:link w:val="a7"/>
    <w:pPr>
      <w:spacing w:before="120" w:after="120"/>
    </w:pPr>
    <w:rPr>
      <w:i/>
      <w:sz w:val="24"/>
    </w:rPr>
  </w:style>
  <w:style w:type="character" w:customStyle="1" w:styleId="a7">
    <w:name w:val="Название объекта Знак"/>
    <w:basedOn w:val="1"/>
    <w:link w:val="a6"/>
    <w:rPr>
      <w:rFonts w:ascii="Times New Roman" w:hAnsi="Times New Roman"/>
      <w:i/>
      <w:sz w:val="24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8">
    <w:name w:val="No Spacing"/>
    <w:link w:val="a9"/>
    <w:rPr>
      <w:sz w:val="22"/>
    </w:rPr>
  </w:style>
  <w:style w:type="character" w:customStyle="1" w:styleId="a9">
    <w:name w:val="Без интервала Знак"/>
    <w:link w:val="a8"/>
    <w:rPr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List"/>
    <w:basedOn w:val="a3"/>
    <w:link w:val="ad"/>
  </w:style>
  <w:style w:type="character" w:customStyle="1" w:styleId="ad">
    <w:name w:val="Список Знак"/>
    <w:basedOn w:val="a4"/>
    <w:link w:val="ac"/>
    <w:rPr>
      <w:rFonts w:ascii="Times New Roman" w:hAnsi="Times New Roman"/>
      <w:sz w:val="28"/>
    </w:rPr>
  </w:style>
  <w:style w:type="paragraph" w:styleId="ae">
    <w:name w:val="index heading"/>
    <w:basedOn w:val="a"/>
    <w:link w:val="af"/>
  </w:style>
  <w:style w:type="character" w:customStyle="1" w:styleId="af">
    <w:name w:val="Указатель Знак"/>
    <w:basedOn w:val="1"/>
    <w:link w:val="ae"/>
    <w:rPr>
      <w:rFonts w:ascii="Times New Roman" w:hAnsi="Times New Roman"/>
      <w:sz w:val="28"/>
    </w:rPr>
  </w:style>
  <w:style w:type="paragraph" w:styleId="af0">
    <w:name w:val="Title"/>
    <w:basedOn w:val="a"/>
    <w:next w:val="a3"/>
    <w:link w:val="af1"/>
    <w:uiPriority w:val="10"/>
    <w:qFormat/>
    <w:pPr>
      <w:keepNext/>
      <w:spacing w:before="240" w:after="120"/>
    </w:pPr>
    <w:rPr>
      <w:rFonts w:ascii="Liberation Sans" w:hAnsi="Liberation Sans"/>
    </w:rPr>
  </w:style>
  <w:style w:type="character" w:customStyle="1" w:styleId="af1">
    <w:name w:val="Заголовок Знак"/>
    <w:basedOn w:val="1"/>
    <w:link w:val="af0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8406DBDAD62D9EB4526AC17D437895AA79B6A305CF39EE51B03632CB1ECD901253BBC552A59CBE2144798BA29EAB9BC1R1r5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C8406DBDAD62D9EB4526AC17D437895AA79B6A305CF39EE51B03632CB1ECD901253BBC552A59CBE2144798BA29EAB9BC1R1r5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C8406DBDAD62D9EB45274CC6B2F2790A971EAAC04C933BA0DEC3065944ECBC54013E59C01E4D7B3265F658BA5R8r3K" TargetMode="External"/><Relationship Id="rId5" Type="http://schemas.openxmlformats.org/officeDocument/2006/relationships/hyperlink" Target="consultantplus://offline/ref=4C8406DBDAD62D9EB45274CC6B2F2790A971E1AF0ECD33BA0DEC3065944ECBC55213BD9003E1CDB1274A33DAE3D5A499C6089FD962F1D6D8RAr5K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C8406DBDAD62D9EB4526AC17D437895AA79B6A305CF39EE51B03632CB1ECD901253BBC540A5C4B22340638AA08BFDCA874392DE79EDD6DFB8DC1D9AR4r6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2742</Words>
  <Characters>15636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2025-12-25T13:19:00Z</dcterms:created>
  <dcterms:modified xsi:type="dcterms:W3CDTF">2025-12-25T14:01:00Z</dcterms:modified>
</cp:coreProperties>
</file>